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6C8D765D"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Pr>
          <w:sz w:val="32"/>
          <w:szCs w:val="32"/>
        </w:rPr>
        <w:t>R1-</w:t>
      </w:r>
      <w:r w:rsidR="005C7730" w:rsidRPr="005C7730">
        <w:rPr>
          <w:sz w:val="32"/>
          <w:szCs w:val="32"/>
        </w:rPr>
        <w:t>1905491</w:t>
      </w:r>
    </w:p>
    <w:p w14:paraId="24EA16EB" w14:textId="25A0BFF8"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st</w:t>
      </w:r>
      <w:r w:rsidR="003B163E" w:rsidRPr="00CE0BF7">
        <w:t xml:space="preserve"> </w:t>
      </w:r>
      <w:r w:rsidR="003B163E">
        <w:t>2019</w:t>
      </w:r>
    </w:p>
    <w:p w14:paraId="60A5317D" w14:textId="77777777" w:rsidR="00E90E49" w:rsidRPr="00CE0424" w:rsidRDefault="00E90E49" w:rsidP="00357380">
      <w:pPr>
        <w:pStyle w:val="3GPPHeader"/>
      </w:pPr>
    </w:p>
    <w:p w14:paraId="3C6869D1" w14:textId="13E1C33B"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5C7730" w:rsidRPr="005F13CC">
        <w:rPr>
          <w:rFonts w:cs="Arial"/>
          <w:sz w:val="22"/>
          <w:lang w:val="en-US"/>
        </w:rPr>
        <w:t>7.2.4.2.3</w:t>
      </w:r>
    </w:p>
    <w:p w14:paraId="0CB055DD" w14:textId="77777777" w:rsidR="00E90E49" w:rsidRPr="005C7730" w:rsidRDefault="003D3C45" w:rsidP="00F64C2B">
      <w:pPr>
        <w:pStyle w:val="3GPPHeader"/>
        <w:rPr>
          <w:sz w:val="22"/>
          <w:szCs w:val="22"/>
        </w:rPr>
      </w:pPr>
      <w:r>
        <w:rPr>
          <w:sz w:val="22"/>
          <w:szCs w:val="22"/>
        </w:rPr>
        <w:t>Source:</w:t>
      </w:r>
      <w:r w:rsidR="00E90E49" w:rsidRPr="00CE0424">
        <w:rPr>
          <w:sz w:val="22"/>
          <w:szCs w:val="22"/>
        </w:rPr>
        <w:tab/>
      </w:r>
      <w:r w:rsidR="00F64C2B" w:rsidRPr="005C7730">
        <w:rPr>
          <w:sz w:val="22"/>
          <w:szCs w:val="22"/>
        </w:rPr>
        <w:t>Ericsson</w:t>
      </w:r>
    </w:p>
    <w:p w14:paraId="63DAB814" w14:textId="77E4DC1E" w:rsidR="00E90E49" w:rsidRPr="005C7730" w:rsidRDefault="003D3C45" w:rsidP="00311702">
      <w:pPr>
        <w:pStyle w:val="3GPPHeader"/>
        <w:rPr>
          <w:sz w:val="22"/>
          <w:szCs w:val="22"/>
        </w:rPr>
      </w:pPr>
      <w:r w:rsidRPr="005C7730">
        <w:rPr>
          <w:sz w:val="22"/>
          <w:szCs w:val="22"/>
        </w:rPr>
        <w:t>Title:</w:t>
      </w:r>
      <w:r w:rsidR="00E90E49" w:rsidRPr="005C7730">
        <w:rPr>
          <w:sz w:val="22"/>
          <w:szCs w:val="22"/>
        </w:rPr>
        <w:tab/>
      </w:r>
      <w:r w:rsidR="005C7730" w:rsidRPr="005C7730">
        <w:rPr>
          <w:rFonts w:cs="Arial"/>
          <w:sz w:val="22"/>
          <w:lang w:val="en-US"/>
        </w:rPr>
        <w:t>Pre-emption in resource allocation</w:t>
      </w:r>
    </w:p>
    <w:p w14:paraId="58D4CB54" w14:textId="77777777" w:rsidR="00E90E49" w:rsidRPr="00CE0424" w:rsidRDefault="00E90E49" w:rsidP="00D546FF">
      <w:pPr>
        <w:pStyle w:val="3GPPHeader"/>
        <w:rPr>
          <w:sz w:val="22"/>
          <w:szCs w:val="22"/>
        </w:rPr>
      </w:pPr>
      <w:r w:rsidRPr="005C7730">
        <w:rPr>
          <w:sz w:val="22"/>
          <w:szCs w:val="22"/>
        </w:rPr>
        <w:t>Document for:</w:t>
      </w:r>
      <w:r w:rsidRPr="005C7730">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12BDBAE6" w14:textId="77777777" w:rsidR="005C7730" w:rsidRPr="00C71EEC" w:rsidRDefault="005C7730" w:rsidP="005C7730">
      <w:pPr>
        <w:spacing w:before="120"/>
        <w:jc w:val="both"/>
        <w:rPr>
          <w:rFonts w:ascii="Arial" w:hAnsi="Arial" w:cs="Arial"/>
          <w:lang w:val="en-US"/>
        </w:rPr>
      </w:pPr>
      <w:r w:rsidRPr="00C71EEC">
        <w:rPr>
          <w:rFonts w:ascii="Arial" w:hAnsi="Arial" w:cs="Arial"/>
          <w:lang w:val="en-US"/>
        </w:rPr>
        <w:t>In this paper, we discuss the need and design of pre-emption in resource allocation from RAN1 point of view.</w:t>
      </w:r>
      <w:r>
        <w:rPr>
          <w:rFonts w:ascii="Arial" w:hAnsi="Arial" w:cs="Arial"/>
          <w:lang w:val="en-US"/>
        </w:rPr>
        <w:t xml:space="preserve"> The details on RA procedures (i.e. mode-1 and mode-2) are discussed in our contributions [1][2].</w:t>
      </w:r>
    </w:p>
    <w:p w14:paraId="020415C4" w14:textId="7FF745C6" w:rsidR="004000E8" w:rsidRDefault="00230D18" w:rsidP="00CE0424">
      <w:pPr>
        <w:pStyle w:val="Heading1"/>
      </w:pPr>
      <w:bookmarkStart w:id="0" w:name="_Ref178064866"/>
      <w:r>
        <w:t>2</w:t>
      </w:r>
      <w:r>
        <w:tab/>
      </w:r>
      <w:r w:rsidR="004000E8" w:rsidRPr="00CE0424">
        <w:t>Discussion</w:t>
      </w:r>
      <w:bookmarkEnd w:id="0"/>
    </w:p>
    <w:p w14:paraId="50D77708" w14:textId="77777777" w:rsidR="005C7730" w:rsidRDefault="005C7730" w:rsidP="005C7730">
      <w:pPr>
        <w:jc w:val="both"/>
        <w:rPr>
          <w:rFonts w:ascii="Arial" w:hAnsi="Arial" w:cs="Arial"/>
          <w:lang w:val="en-US"/>
        </w:rPr>
      </w:pPr>
      <w:r w:rsidRPr="00C71EEC">
        <w:rPr>
          <w:rFonts w:ascii="Arial" w:hAnsi="Arial" w:cs="Arial"/>
          <w:lang w:val="en-US"/>
        </w:rPr>
        <w:t xml:space="preserve">In NR, different V2X applications may have different QoS requirements. In NR </w:t>
      </w:r>
      <w:proofErr w:type="spellStart"/>
      <w:r w:rsidRPr="00C71EEC">
        <w:rPr>
          <w:rFonts w:ascii="Arial" w:hAnsi="Arial" w:cs="Arial"/>
          <w:lang w:val="en-US"/>
        </w:rPr>
        <w:t>Uu</w:t>
      </w:r>
      <w:proofErr w:type="spellEnd"/>
      <w:r w:rsidRPr="00C71EEC">
        <w:rPr>
          <w:rFonts w:ascii="Arial" w:hAnsi="Arial" w:cs="Arial"/>
          <w:lang w:val="en-US"/>
        </w:rPr>
        <w:t xml:space="preserve"> interface, allocation retention priority (ARP) is used for QoS flow admission control, while Priority Level (PL) is indicated by 5QI and is used for making scheduling decisions, e.g. the scheduler may schedule packets with higher priority first. Similarly, after a NR SL flow/bearer is established, PL indicated by 5QI can help to schedule SL packets according to priority differences. Furthermore, pre-emption is also one means to efficiently fulfil QoS requirements and is being considered for NR </w:t>
      </w:r>
      <w:proofErr w:type="spellStart"/>
      <w:r w:rsidRPr="00C71EEC">
        <w:rPr>
          <w:rFonts w:ascii="Arial" w:hAnsi="Arial" w:cs="Arial"/>
          <w:lang w:val="en-US"/>
        </w:rPr>
        <w:t>Uu</w:t>
      </w:r>
      <w:proofErr w:type="spellEnd"/>
      <w:r w:rsidRPr="00C71EEC">
        <w:rPr>
          <w:rFonts w:ascii="Arial" w:hAnsi="Arial" w:cs="Arial"/>
          <w:lang w:val="en-US"/>
        </w:rPr>
        <w:t>. In our view, NR SL should also support pre-emption mechanism so that different V2X services can coexist efficiently.</w:t>
      </w:r>
    </w:p>
    <w:p w14:paraId="5BE7C6FA" w14:textId="77777777" w:rsidR="005C7730" w:rsidRPr="005C7730" w:rsidRDefault="005C7730" w:rsidP="005C7730">
      <w:pPr>
        <w:pStyle w:val="Observation"/>
        <w:ind w:left="1701" w:hanging="1701"/>
      </w:pPr>
      <w:bookmarkStart w:id="1" w:name="_Toc5092701"/>
      <w:bookmarkStart w:id="2" w:name="_Toc5121051"/>
      <w:r w:rsidRPr="005C7730">
        <w:t>Pre-emption allows achieving QoS requirements of different V2X services coexisting in a resource pool or carrier.</w:t>
      </w:r>
      <w:bookmarkEnd w:id="1"/>
      <w:bookmarkEnd w:id="2"/>
      <w:r w:rsidRPr="005C7730">
        <w:t xml:space="preserve"> </w:t>
      </w:r>
    </w:p>
    <w:p w14:paraId="7738CB40" w14:textId="77777777" w:rsidR="005C7730" w:rsidRDefault="005C7730" w:rsidP="005C7730">
      <w:pPr>
        <w:jc w:val="both"/>
        <w:rPr>
          <w:rFonts w:ascii="Arial" w:hAnsi="Arial" w:cs="Arial"/>
          <w:lang w:val="en-US"/>
        </w:rPr>
      </w:pPr>
      <w:r w:rsidRPr="00C71EEC">
        <w:rPr>
          <w:rFonts w:ascii="Arial" w:hAnsi="Arial" w:cs="Arial"/>
          <w:lang w:val="en-US"/>
        </w:rPr>
        <w:t xml:space="preserve">In </w:t>
      </w:r>
      <w:r>
        <w:rPr>
          <w:rFonts w:ascii="Arial" w:hAnsi="Arial" w:cs="Arial"/>
          <w:lang w:val="en-US"/>
        </w:rPr>
        <w:t>network-</w:t>
      </w:r>
      <w:r w:rsidRPr="00C71EEC">
        <w:rPr>
          <w:rFonts w:ascii="Arial" w:hAnsi="Arial" w:cs="Arial"/>
          <w:lang w:val="en-US"/>
        </w:rPr>
        <w:t xml:space="preserve">scheduled mode, </w:t>
      </w:r>
      <w:r>
        <w:rPr>
          <w:rFonts w:ascii="Arial" w:hAnsi="Arial" w:cs="Arial"/>
          <w:lang w:val="en-US"/>
        </w:rPr>
        <w:t>i.e. m</w:t>
      </w:r>
      <w:r w:rsidRPr="00C71EEC">
        <w:rPr>
          <w:rFonts w:ascii="Arial" w:hAnsi="Arial" w:cs="Arial"/>
          <w:lang w:val="en-US"/>
        </w:rPr>
        <w:t xml:space="preserve">ode-1, pre-emption in terms of resource allocation can be implicitly performed by </w:t>
      </w:r>
      <w:proofErr w:type="spellStart"/>
      <w:r w:rsidRPr="00C71EEC">
        <w:rPr>
          <w:rFonts w:ascii="Arial" w:hAnsi="Arial" w:cs="Arial"/>
          <w:lang w:val="en-US"/>
        </w:rPr>
        <w:t>gNB</w:t>
      </w:r>
      <w:proofErr w:type="spellEnd"/>
      <w:r w:rsidRPr="00C71EEC">
        <w:rPr>
          <w:rFonts w:ascii="Arial" w:hAnsi="Arial" w:cs="Arial"/>
          <w:lang w:val="en-US"/>
        </w:rPr>
        <w:t xml:space="preserve">, </w:t>
      </w:r>
      <w:r>
        <w:rPr>
          <w:rFonts w:ascii="Arial" w:hAnsi="Arial" w:cs="Arial"/>
          <w:lang w:val="en-US"/>
        </w:rPr>
        <w:t xml:space="preserve">meaning </w:t>
      </w:r>
      <w:r w:rsidRPr="00C71EEC">
        <w:rPr>
          <w:rFonts w:ascii="Arial" w:hAnsi="Arial" w:cs="Arial"/>
          <w:lang w:val="en-US"/>
        </w:rPr>
        <w:t xml:space="preserve">that when channel is congested, e.g. based on CBR measurement report, </w:t>
      </w:r>
      <w:proofErr w:type="spellStart"/>
      <w:r w:rsidRPr="00C71EEC">
        <w:rPr>
          <w:rFonts w:ascii="Arial" w:hAnsi="Arial" w:cs="Arial"/>
          <w:lang w:val="en-US"/>
        </w:rPr>
        <w:t>gNB</w:t>
      </w:r>
      <w:proofErr w:type="spellEnd"/>
      <w:r w:rsidRPr="00C71EEC">
        <w:rPr>
          <w:rFonts w:ascii="Arial" w:hAnsi="Arial" w:cs="Arial"/>
          <w:lang w:val="en-US"/>
        </w:rPr>
        <w:t xml:space="preserve"> stops allocating resources for packets of lower priority. </w:t>
      </w:r>
    </w:p>
    <w:p w14:paraId="48AF8EDB" w14:textId="77777777" w:rsidR="005C7730" w:rsidRPr="005C7730" w:rsidRDefault="005C7730" w:rsidP="005C7730">
      <w:pPr>
        <w:pStyle w:val="Observation"/>
        <w:ind w:left="1701" w:hanging="1701"/>
      </w:pPr>
      <w:bookmarkStart w:id="3" w:name="_Toc5027540"/>
      <w:bookmarkStart w:id="4" w:name="_Toc5092702"/>
      <w:bookmarkStart w:id="5" w:name="_Toc5121052"/>
      <w:r w:rsidRPr="005C7730">
        <w:t xml:space="preserve">In mode-1, pre-emption in terms of resource allocation can be implicitly performed by </w:t>
      </w:r>
      <w:proofErr w:type="spellStart"/>
      <w:r w:rsidRPr="005C7730">
        <w:t>gNB</w:t>
      </w:r>
      <w:proofErr w:type="spellEnd"/>
      <w:r w:rsidRPr="005C7730">
        <w:t>, e.g. do not allocate resources for packets of lower priority.</w:t>
      </w:r>
      <w:bookmarkEnd w:id="3"/>
      <w:bookmarkEnd w:id="4"/>
      <w:bookmarkEnd w:id="5"/>
      <w:r w:rsidRPr="005C7730">
        <w:t xml:space="preserve"> </w:t>
      </w:r>
    </w:p>
    <w:p w14:paraId="6317C856" w14:textId="77777777" w:rsidR="005C7730" w:rsidRDefault="005C7730" w:rsidP="005C7730">
      <w:pPr>
        <w:jc w:val="both"/>
        <w:rPr>
          <w:rFonts w:ascii="Arial" w:hAnsi="Arial" w:cs="Arial"/>
          <w:lang w:val="en-US"/>
        </w:rPr>
      </w:pPr>
      <w:bookmarkStart w:id="6" w:name="_Toc521672667"/>
      <w:bookmarkStart w:id="7" w:name="_Toc521672732"/>
      <w:bookmarkStart w:id="8" w:name="_Toc521672768"/>
      <w:bookmarkEnd w:id="6"/>
      <w:bookmarkEnd w:id="7"/>
      <w:bookmarkEnd w:id="8"/>
      <w:r w:rsidRPr="00C71EEC">
        <w:rPr>
          <w:rFonts w:ascii="Arial" w:hAnsi="Arial" w:cs="Arial"/>
          <w:lang w:val="en-US"/>
        </w:rPr>
        <w:t>In autonomous mode,</w:t>
      </w:r>
      <w:r>
        <w:rPr>
          <w:rFonts w:ascii="Arial" w:hAnsi="Arial" w:cs="Arial"/>
          <w:lang w:val="en-US"/>
        </w:rPr>
        <w:t xml:space="preserve"> i.e. mode-2,</w:t>
      </w:r>
      <w:r w:rsidRPr="00C71EEC">
        <w:rPr>
          <w:rFonts w:ascii="Arial" w:hAnsi="Arial" w:cs="Arial"/>
          <w:lang w:val="en-US"/>
        </w:rPr>
        <w:t xml:space="preserve"> scheduling and pre-emption are done in a distributed way without network control. Following the same principle as described above, higher priority transmissions shall be scheduled first, and low priority transmissions can be pre-empted when resources are not enough. In LTE Mode-4, this is done by creating a collision on purpose. Particularly, high priority transmission A can take the same resources as on-going low priority transmission B and artificially create a collision for both transmissions. For the next transmission of packet B, UE will ideally reselect the resources and only use those which are free or occupied by other packet transmission with priority lower than packet B. </w:t>
      </w:r>
    </w:p>
    <w:p w14:paraId="5AF97AB8" w14:textId="77777777" w:rsidR="005C7730" w:rsidRDefault="005C7730" w:rsidP="005C7730">
      <w:pPr>
        <w:jc w:val="both"/>
        <w:rPr>
          <w:rFonts w:ascii="Arial" w:hAnsi="Arial" w:cs="Arial"/>
          <w:lang w:val="en-US"/>
        </w:rPr>
      </w:pPr>
      <w:r w:rsidRPr="00C71EEC">
        <w:rPr>
          <w:rFonts w:ascii="Arial" w:hAnsi="Arial" w:cs="Arial"/>
          <w:lang w:val="en-US"/>
        </w:rPr>
        <w:t xml:space="preserve">We observe some drawbacks of the legacy solution. For instance, the first transmission of high priority packet will always collide with low priority packet. Besides, UE may not reselect the resource immediately after the collision. This is because TX UEs cannot detect the collision by itself and do not actually know the occurrence of the collision. Resource reselection will only be triggered if the UE is configured to do so, e.g. in case of SPS. Therefore, the collision between the high/low priority packets may last until the moment UE is configured to reselect the resource for lower priority packet transmission.  </w:t>
      </w:r>
    </w:p>
    <w:p w14:paraId="1FE4824E" w14:textId="77777777" w:rsidR="005C7730" w:rsidRPr="005C7730" w:rsidRDefault="005C7730" w:rsidP="005C7730">
      <w:pPr>
        <w:pStyle w:val="Observation"/>
        <w:ind w:left="1701" w:hanging="1701"/>
      </w:pPr>
      <w:bookmarkStart w:id="9" w:name="_Toc5092703"/>
      <w:bookmarkStart w:id="10" w:name="_Toc5027541"/>
      <w:bookmarkStart w:id="11" w:name="_Toc5121053"/>
      <w:r w:rsidRPr="005C7730">
        <w:t>In LTE Mode-4, high priority transmissions can take the resource used by lower priority transmissions and artificially creates a collision. Such collisions may last until the time UE is configured to reselect the resource.</w:t>
      </w:r>
      <w:bookmarkEnd w:id="9"/>
      <w:bookmarkEnd w:id="10"/>
      <w:bookmarkEnd w:id="11"/>
      <w:r w:rsidRPr="005C7730">
        <w:t xml:space="preserve"> </w:t>
      </w:r>
    </w:p>
    <w:p w14:paraId="4E15669F" w14:textId="77777777" w:rsidR="005C7730" w:rsidRPr="00C71EEC" w:rsidRDefault="005C7730" w:rsidP="005C7730">
      <w:pPr>
        <w:jc w:val="both"/>
        <w:rPr>
          <w:rFonts w:ascii="Arial" w:hAnsi="Arial" w:cs="Arial"/>
          <w:lang w:val="en-US"/>
        </w:rPr>
      </w:pPr>
      <w:r w:rsidRPr="00C71EEC">
        <w:rPr>
          <w:rFonts w:ascii="Arial" w:hAnsi="Arial" w:cs="Arial"/>
          <w:lang w:val="en-US"/>
        </w:rPr>
        <w:lastRenderedPageBreak/>
        <w:t xml:space="preserve">In NR Mode-2, we believe some extra signaling, i.e. pre-emption signaling, can be designed to avoid collision during the pre-emption phase. More specifically, taking Figure 1 as an example, at time t1, UE1 reserves its next transmission of low priority packet at time t3 and broadcast such reservation in the SCI. At time t2, UE2 wants to transmit a high priority packet at time t3 and understand from UE1’s SCI about the reserved low priority transmission at time t3. In this case, UE2 transmits a pre-emption signaling to unbook UE1’s reservation. As a result, UE2 will take the resource at time t3 for its high priority transmission and UE1 will reselect the resource for its low priority transmission. </w:t>
      </w:r>
    </w:p>
    <w:p w14:paraId="2008E00E" w14:textId="77777777" w:rsidR="005C7730" w:rsidRPr="00C71EEC" w:rsidRDefault="005C7730" w:rsidP="005C7730">
      <w:pPr>
        <w:jc w:val="both"/>
        <w:rPr>
          <w:rFonts w:ascii="Arial" w:hAnsi="Arial" w:cs="Arial"/>
          <w:lang w:val="en-US"/>
        </w:rPr>
      </w:pPr>
      <w:r w:rsidRPr="00C71EEC">
        <w:rPr>
          <w:rFonts w:ascii="Arial" w:hAnsi="Arial" w:cs="Arial"/>
          <w:lang w:val="en-US"/>
        </w:rPr>
        <w:t xml:space="preserve">It is worth mentioning that only reserved transmission can be pre-empted, and unnecessary collisions are avoided. </w:t>
      </w:r>
    </w:p>
    <w:p w14:paraId="7B5B05D8" w14:textId="77777777" w:rsidR="005C7730" w:rsidRDefault="005C7730" w:rsidP="005C7730">
      <w:pPr>
        <w:jc w:val="both"/>
        <w:rPr>
          <w:rFonts w:ascii="Arial" w:hAnsi="Arial" w:cs="Arial"/>
        </w:rPr>
      </w:pPr>
      <w:r>
        <w:rPr>
          <w:noProof/>
        </w:rPr>
        <w:drawing>
          <wp:inline distT="0" distB="0" distL="0" distR="0" wp14:anchorId="7C9B92A8" wp14:editId="77563189">
            <wp:extent cx="5933440" cy="220926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9939" cy="2215409"/>
                    </a:xfrm>
                    <a:prstGeom prst="rect">
                      <a:avLst/>
                    </a:prstGeom>
                  </pic:spPr>
                </pic:pic>
              </a:graphicData>
            </a:graphic>
          </wp:inline>
        </w:drawing>
      </w:r>
    </w:p>
    <w:p w14:paraId="6DFC3118" w14:textId="2F666B83" w:rsidR="005C7730" w:rsidRPr="005C7730" w:rsidRDefault="005C7730" w:rsidP="005C7730">
      <w:pPr>
        <w:pStyle w:val="Caption"/>
        <w:jc w:val="center"/>
        <w:rPr>
          <w:rFonts w:ascii="Arial" w:hAnsi="Arial" w:cs="Arial"/>
          <w:lang w:val="en-US"/>
        </w:rPr>
      </w:pPr>
      <w:r w:rsidRPr="005C7730">
        <w:rPr>
          <w:rFonts w:ascii="Arial" w:hAnsi="Arial" w:cs="Arial"/>
          <w:lang w:val="en-US"/>
        </w:rPr>
        <w:t xml:space="preserve">Figure </w:t>
      </w:r>
      <w:r w:rsidRPr="005C7730">
        <w:rPr>
          <w:rFonts w:ascii="Arial" w:hAnsi="Arial" w:cs="Arial"/>
        </w:rPr>
        <w:fldChar w:fldCharType="begin"/>
      </w:r>
      <w:r w:rsidRPr="005C7730">
        <w:rPr>
          <w:rFonts w:ascii="Arial" w:hAnsi="Arial" w:cs="Arial"/>
          <w:lang w:val="en-US"/>
        </w:rPr>
        <w:instrText xml:space="preserve"> SEQ Figure \* ARABIC </w:instrText>
      </w:r>
      <w:r w:rsidRPr="005C7730">
        <w:rPr>
          <w:rFonts w:ascii="Arial" w:hAnsi="Arial" w:cs="Arial"/>
        </w:rPr>
        <w:fldChar w:fldCharType="separate"/>
      </w:r>
      <w:r>
        <w:rPr>
          <w:rFonts w:ascii="Arial" w:hAnsi="Arial" w:cs="Arial"/>
          <w:noProof/>
          <w:lang w:val="en-US"/>
        </w:rPr>
        <w:t>1</w:t>
      </w:r>
      <w:r w:rsidRPr="005C7730">
        <w:rPr>
          <w:rFonts w:ascii="Arial" w:hAnsi="Arial" w:cs="Arial"/>
        </w:rPr>
        <w:fldChar w:fldCharType="end"/>
      </w:r>
      <w:r w:rsidRPr="005C7730">
        <w:rPr>
          <w:rFonts w:ascii="Arial" w:hAnsi="Arial" w:cs="Arial"/>
          <w:lang w:val="en-US"/>
        </w:rPr>
        <w:t>: Example of pre-emption in NR Mode-2</w:t>
      </w:r>
    </w:p>
    <w:p w14:paraId="7DD4499C" w14:textId="77777777" w:rsidR="005C7730" w:rsidRPr="005C7730" w:rsidRDefault="005C7730" w:rsidP="005C7730">
      <w:pPr>
        <w:rPr>
          <w:lang w:val="en-US" w:eastAsia="en-GB"/>
        </w:rPr>
      </w:pPr>
    </w:p>
    <w:p w14:paraId="7EF448D8" w14:textId="77777777" w:rsidR="005C7730" w:rsidRPr="005F13CC" w:rsidRDefault="005C7730" w:rsidP="005C7730">
      <w:pPr>
        <w:pStyle w:val="Proposal"/>
        <w:tabs>
          <w:tab w:val="num" w:pos="3194"/>
        </w:tabs>
        <w:overflowPunct/>
        <w:autoSpaceDE/>
        <w:autoSpaceDN/>
        <w:adjustRightInd/>
        <w:spacing w:after="160" w:line="259" w:lineRule="auto"/>
        <w:textAlignment w:val="auto"/>
        <w:rPr>
          <w:rFonts w:cs="Arial"/>
          <w:lang w:val="en-US"/>
        </w:rPr>
      </w:pPr>
      <w:bookmarkStart w:id="12" w:name="_Toc5092705"/>
      <w:bookmarkStart w:id="13" w:name="_Toc5121054"/>
      <w:bookmarkStart w:id="14" w:name="_Toc5027544"/>
      <w:bookmarkStart w:id="15" w:name="_Ref525569512"/>
      <w:bookmarkStart w:id="16" w:name="_Toc528930006"/>
      <w:bookmarkStart w:id="17" w:name="_Ref520822143"/>
      <w:bookmarkStart w:id="18" w:name="_Toc521672770"/>
      <w:r w:rsidRPr="00C71EEC">
        <w:rPr>
          <w:rFonts w:cs="Arial"/>
          <w:lang w:val="en-US"/>
        </w:rPr>
        <w:t>RAN1 introduces pre-emption signaling to unbook reserved transmissions of lower priority.</w:t>
      </w:r>
      <w:bookmarkEnd w:id="12"/>
      <w:bookmarkEnd w:id="13"/>
      <w:r w:rsidRPr="00C71EEC">
        <w:rPr>
          <w:rFonts w:cs="Arial"/>
          <w:lang w:val="en-US"/>
        </w:rPr>
        <w:t xml:space="preserve"> </w:t>
      </w:r>
      <w:bookmarkEnd w:id="14"/>
      <w:bookmarkEnd w:id="15"/>
      <w:bookmarkEnd w:id="16"/>
    </w:p>
    <w:bookmarkEnd w:id="17"/>
    <w:bookmarkEnd w:id="18"/>
    <w:p w14:paraId="5300F849" w14:textId="65C58CBA" w:rsidR="00C01F33" w:rsidRPr="00CE0424" w:rsidRDefault="006919E7"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6EFB38" w14:textId="134CC9C3" w:rsidR="005C773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21051" w:history="1">
        <w:r w:rsidR="005C7730" w:rsidRPr="00990B2D">
          <w:rPr>
            <w:rStyle w:val="Hyperlink"/>
            <w:noProof/>
          </w:rPr>
          <w:t>Observation 1</w:t>
        </w:r>
        <w:r w:rsidR="005C7730">
          <w:rPr>
            <w:rFonts w:asciiTheme="minorHAnsi" w:eastAsiaTheme="minorEastAsia" w:hAnsiTheme="minorHAnsi" w:cstheme="minorBidi"/>
            <w:b w:val="0"/>
            <w:noProof/>
            <w:sz w:val="22"/>
            <w:szCs w:val="22"/>
            <w:lang w:val="sv-SE" w:eastAsia="sv-SE"/>
          </w:rPr>
          <w:tab/>
        </w:r>
        <w:r w:rsidR="005C7730" w:rsidRPr="00990B2D">
          <w:rPr>
            <w:rStyle w:val="Hyperlink"/>
            <w:noProof/>
          </w:rPr>
          <w:t>Pre-emption allows achieving QoS requirements of different V2X services coexisting in a resource pool or carrier.</w:t>
        </w:r>
      </w:hyperlink>
    </w:p>
    <w:p w14:paraId="1AA87F18" w14:textId="052692C5" w:rsidR="005C7730" w:rsidRDefault="005313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1052" w:history="1">
        <w:r w:rsidR="005C7730" w:rsidRPr="00990B2D">
          <w:rPr>
            <w:rStyle w:val="Hyperlink"/>
            <w:noProof/>
          </w:rPr>
          <w:t>Observation 2</w:t>
        </w:r>
        <w:r w:rsidR="005C7730">
          <w:rPr>
            <w:rFonts w:asciiTheme="minorHAnsi" w:eastAsiaTheme="minorEastAsia" w:hAnsiTheme="minorHAnsi" w:cstheme="minorBidi"/>
            <w:b w:val="0"/>
            <w:noProof/>
            <w:sz w:val="22"/>
            <w:szCs w:val="22"/>
            <w:lang w:val="sv-SE" w:eastAsia="sv-SE"/>
          </w:rPr>
          <w:tab/>
        </w:r>
        <w:r w:rsidR="005C7730" w:rsidRPr="00990B2D">
          <w:rPr>
            <w:rStyle w:val="Hyperlink"/>
            <w:noProof/>
          </w:rPr>
          <w:t>In mode-1, pre-emption in terms of resource allocation can be implicitly performed by gNB, e.g. do not allocate resources for packets of lower priority.</w:t>
        </w:r>
      </w:hyperlink>
    </w:p>
    <w:p w14:paraId="4D2076FD" w14:textId="2F0AE465" w:rsidR="005C7730" w:rsidRDefault="0053131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1053" w:history="1">
        <w:r w:rsidR="005C7730" w:rsidRPr="00990B2D">
          <w:rPr>
            <w:rStyle w:val="Hyperlink"/>
            <w:noProof/>
          </w:rPr>
          <w:t>Observation 3</w:t>
        </w:r>
        <w:r w:rsidR="005C7730">
          <w:rPr>
            <w:rFonts w:asciiTheme="minorHAnsi" w:eastAsiaTheme="minorEastAsia" w:hAnsiTheme="minorHAnsi" w:cstheme="minorBidi"/>
            <w:b w:val="0"/>
            <w:noProof/>
            <w:sz w:val="22"/>
            <w:szCs w:val="22"/>
            <w:lang w:val="sv-SE" w:eastAsia="sv-SE"/>
          </w:rPr>
          <w:tab/>
        </w:r>
        <w:r w:rsidR="005C7730" w:rsidRPr="00990B2D">
          <w:rPr>
            <w:rStyle w:val="Hyperlink"/>
            <w:noProof/>
          </w:rPr>
          <w:t>In LTE Mode-4, high priority transmissions can take the resource used by lower priority transmissions and artificially creates a collision. Such collisions may last until the time UE is configured to reselect the resource.</w:t>
        </w:r>
      </w:hyperlink>
    </w:p>
    <w:p w14:paraId="7AFEA5AA" w14:textId="5D6743CA"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A7F1463" w14:textId="08F337B7" w:rsidR="005C773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21054" w:history="1">
        <w:r w:rsidR="005C7730" w:rsidRPr="00FF4418">
          <w:rPr>
            <w:rStyle w:val="Hyperlink"/>
            <w:rFonts w:cs="Arial"/>
            <w:noProof/>
            <w:lang w:val="en-US"/>
          </w:rPr>
          <w:t>Proposal 1</w:t>
        </w:r>
        <w:r w:rsidR="005C7730">
          <w:rPr>
            <w:rFonts w:asciiTheme="minorHAnsi" w:eastAsiaTheme="minorEastAsia" w:hAnsiTheme="minorHAnsi" w:cstheme="minorBidi"/>
            <w:b w:val="0"/>
            <w:noProof/>
            <w:sz w:val="22"/>
            <w:szCs w:val="22"/>
            <w:lang w:val="sv-SE" w:eastAsia="sv-SE"/>
          </w:rPr>
          <w:tab/>
        </w:r>
        <w:r w:rsidR="005C7730" w:rsidRPr="00FF4418">
          <w:rPr>
            <w:rStyle w:val="Hyperlink"/>
            <w:rFonts w:cs="Arial"/>
            <w:noProof/>
            <w:lang w:val="en-US"/>
          </w:rPr>
          <w:t>RAN1 introduces pre-emption signaling to unbook reserved transmissions of lower priority.</w:t>
        </w:r>
      </w:hyperlink>
    </w:p>
    <w:p w14:paraId="5A1EB9E8" w14:textId="62F9214B" w:rsidR="006E1C82" w:rsidRPr="00CE0424" w:rsidRDefault="006E1C82" w:rsidP="006E1C82">
      <w:pPr>
        <w:pStyle w:val="BodyText"/>
        <w:rPr>
          <w:b/>
          <w:bCs/>
        </w:rPr>
      </w:pPr>
      <w:r>
        <w:rPr>
          <w:b/>
          <w:bCs/>
          <w:lang w:val="en-US"/>
        </w:rPr>
        <w:fldChar w:fldCharType="end"/>
      </w:r>
      <w:r w:rsidRPr="00CE0424">
        <w:rPr>
          <w:b/>
          <w:bCs/>
        </w:rPr>
        <w:t xml:space="preserve"> </w:t>
      </w:r>
    </w:p>
    <w:p w14:paraId="07409E83" w14:textId="77777777" w:rsidR="008E065E" w:rsidRPr="00CE0424" w:rsidRDefault="008E065E" w:rsidP="008E065E">
      <w:pPr>
        <w:rPr>
          <w:b/>
          <w:bCs/>
        </w:rPr>
      </w:pPr>
    </w:p>
    <w:p w14:paraId="7203AEF7" w14:textId="3E946C9A" w:rsidR="00F507D1" w:rsidRPr="00CE0424" w:rsidRDefault="006919E7" w:rsidP="00CE0424">
      <w:pPr>
        <w:pStyle w:val="Heading1"/>
      </w:pPr>
      <w:bookmarkStart w:id="19" w:name="_In-sequence_SDU_delivery"/>
      <w:bookmarkEnd w:id="19"/>
      <w:r>
        <w:t>4</w:t>
      </w:r>
      <w:r>
        <w:tab/>
      </w:r>
      <w:bookmarkStart w:id="20" w:name="_GoBack"/>
      <w:bookmarkEnd w:id="20"/>
      <w:r w:rsidR="00F507D1" w:rsidRPr="00CE0424">
        <w:t>References</w:t>
      </w:r>
    </w:p>
    <w:p w14:paraId="125C3BCF" w14:textId="61FAF037" w:rsidR="005F3025" w:rsidRPr="00CE0424" w:rsidRDefault="005C7730" w:rsidP="00311702">
      <w:pPr>
        <w:pStyle w:val="Reference"/>
      </w:pPr>
      <w:bookmarkStart w:id="21" w:name="_Ref174151459"/>
      <w:bookmarkStart w:id="22" w:name="_Ref189809556"/>
      <w:r w:rsidRPr="005F13CC">
        <w:rPr>
          <w:rFonts w:cs="Arial"/>
          <w:lang w:val="en-US"/>
        </w:rPr>
        <w:t>R1-</w:t>
      </w:r>
      <w:r w:rsidRPr="005F13CC">
        <w:rPr>
          <w:rFonts w:cs="Arial"/>
          <w:color w:val="000000"/>
          <w:lang w:val="en-US"/>
        </w:rPr>
        <w:t>1905477</w:t>
      </w:r>
      <w:r w:rsidRPr="005F13CC">
        <w:rPr>
          <w:rFonts w:cs="Arial"/>
          <w:lang w:val="en-US"/>
        </w:rPr>
        <w:t>, “Resource allocation for Mode-2 transmissions”, Ericsson, RAN1 #96bis, April 2019.</w:t>
      </w:r>
    </w:p>
    <w:p w14:paraId="0034D3CC" w14:textId="09B3ABDC" w:rsidR="003A7EF3" w:rsidRPr="00CE0424" w:rsidRDefault="005C7730" w:rsidP="00CE0424">
      <w:pPr>
        <w:pStyle w:val="Reference"/>
      </w:pPr>
      <w:r w:rsidRPr="003E267B">
        <w:rPr>
          <w:rFonts w:cs="Arial"/>
          <w:lang w:val="en-US"/>
        </w:rPr>
        <w:t>R1-</w:t>
      </w:r>
      <w:r w:rsidRPr="003E267B">
        <w:rPr>
          <w:rFonts w:cs="Arial"/>
          <w:color w:val="000000"/>
          <w:lang w:val="en-US"/>
        </w:rPr>
        <w:t>1905476</w:t>
      </w:r>
      <w:r w:rsidRPr="003E267B">
        <w:rPr>
          <w:rFonts w:cs="Arial"/>
          <w:lang w:val="en-US"/>
        </w:rPr>
        <w:t>, “</w:t>
      </w:r>
      <w:proofErr w:type="spellStart"/>
      <w:r w:rsidRPr="003E267B">
        <w:rPr>
          <w:rFonts w:cs="Arial"/>
          <w:lang w:val="en-US"/>
        </w:rPr>
        <w:t>Uu</w:t>
      </w:r>
      <w:proofErr w:type="spellEnd"/>
      <w:r w:rsidRPr="003E267B">
        <w:rPr>
          <w:rFonts w:cs="Arial"/>
          <w:lang w:val="en-US"/>
        </w:rPr>
        <w:t xml:space="preserve">-based </w:t>
      </w:r>
      <w:proofErr w:type="spellStart"/>
      <w:r w:rsidRPr="003E267B">
        <w:rPr>
          <w:rFonts w:cs="Arial"/>
          <w:lang w:val="en-US"/>
        </w:rPr>
        <w:t>sidelink</w:t>
      </w:r>
      <w:proofErr w:type="spellEnd"/>
      <w:r w:rsidRPr="003E267B">
        <w:rPr>
          <w:rFonts w:cs="Arial"/>
          <w:lang w:val="en-US"/>
        </w:rPr>
        <w:t xml:space="preserve"> resource allocation”, Ericsson, RAN1 #96bis, April 2019.</w:t>
      </w:r>
      <w:bookmarkEnd w:id="21"/>
      <w:bookmarkEnd w:id="22"/>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0FC9E" w14:textId="77777777" w:rsidR="00531312" w:rsidRDefault="00531312">
      <w:r>
        <w:separator/>
      </w:r>
    </w:p>
  </w:endnote>
  <w:endnote w:type="continuationSeparator" w:id="0">
    <w:p w14:paraId="2A46264A" w14:textId="77777777" w:rsidR="00531312" w:rsidRDefault="0053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2A66D" w14:textId="77777777" w:rsidR="00531312" w:rsidRDefault="00531312">
      <w:r>
        <w:separator/>
      </w:r>
    </w:p>
  </w:footnote>
  <w:footnote w:type="continuationSeparator" w:id="0">
    <w:p w14:paraId="1B5DA622" w14:textId="77777777" w:rsidR="00531312" w:rsidRDefault="0053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6"/>
  </w:num>
  <w:num w:numId="24">
    <w:abstractNumId w:val="16"/>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B4E"/>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267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312"/>
    <w:rsid w:val="00534B59"/>
    <w:rsid w:val="00536759"/>
    <w:rsid w:val="00537C62"/>
    <w:rsid w:val="00546970"/>
    <w:rsid w:val="00554E19"/>
    <w:rsid w:val="0056121F"/>
    <w:rsid w:val="00567116"/>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730"/>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9E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013"/>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183"/>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
    <w:link w:val="Caption"/>
    <w:rsid w:val="005C7730"/>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010D0-B51B-4294-A432-6DF9BBAF8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E78A1BC5-62DB-3D4B-A623-BA32C346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0</TotalTime>
  <Pages>2</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5391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cp:revision>
  <cp:lastPrinted>2008-01-31T07:09:00Z</cp:lastPrinted>
  <dcterms:created xsi:type="dcterms:W3CDTF">2019-04-02T18:43:00Z</dcterms:created>
  <dcterms:modified xsi:type="dcterms:W3CDTF">2019-04-02T18:43:00Z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y fmtid="{D5CDD505-2E9C-101B-9397-08002B2CF9AE}" pid="4" name="AuthorIds_UIVersion_7680">
    <vt:lpwstr>56</vt:lpwstr>
  </property>
  <property fmtid="{D5CDD505-2E9C-101B-9397-08002B2CF9AE}" pid="5" name="AuthorIds_UIVersion_13312">
    <vt:lpwstr>48</vt:lpwstr>
  </property>
  <property fmtid="{D5CDD505-2E9C-101B-9397-08002B2CF9AE}" pid="6" name="AuthorIds_UIVersion_14848">
    <vt:lpwstr>56</vt:lpwstr>
  </property>
</Properties>
</file>